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95 vom 2. Februar 2016</w:t>
      </w:r>
    </w:p>
    <w:p>
      <w:r>
        <w:t>GR Gerichte, 2016-02-02, DE</w:t>
      </w:r>
    </w:p>
    <w:p>
      <w:r>
        <w:rPr>
          <w:b/>
        </w:rPr>
        <w:t xml:space="preserve">Quelle: </w:t>
      </w:r>
      <w:r>
        <w:t>https://mcp.opencaselaw.ch/entscheid/gr_gerichte_S 2015 95</w:t>
      </w:r>
    </w:p>
    <w:p>
      <w:r>
        <w:t>FR: GR_GERICHTE S 2015 95 du 2 février 2016</w:t>
      </w:r>
    </w:p>
    <w:p>
      <w:r>
        <w:t>IT: GR_GERICHTE S 2015 95 del 2 febbraio 2016</w:t>
      </w:r>
    </w:p>
    <w:p>
      <w:pPr>
        <w:pStyle w:val="Heading2"/>
      </w:pPr>
      <w:r>
        <w:t>Regeste</w:t>
      </w:r>
    </w:p>
    <w:p>
      <w:r>
        <w:t>Einstellung in der Anspruchsberechtigung | Arbeitslosenversicherung</w:t>
      </w:r>
    </w:p>
    <w:p>
      <w:pPr>
        <w:pStyle w:val="Heading2"/>
      </w:pPr>
      <w:r>
        <w:t>Erwägungen</w:t>
      </w:r>
    </w:p>
    <w:p>
      <w:r>
        <w:rPr>
          <w:b/>
        </w:rPr>
        <w:t>E. 16</w:t>
      </w:r>
    </w:p>
    <w:p>
      <w:r>
        <w:t>Januar 2016 nachgereichten Arbeitsvertrags-Entwurf). Gemäss den Akten fand am 22. April 2015 sodann eine Besprechung des Arbeitsver- trags zwischen dem Beschwerdeführer und der möglichen Arbeitgeberin statt (Bg-act. 10/11). Tags darauf bedankte sich der Beschwerdeführer per E-Mail für den Termin (Bg-act. 10/10), woraufhin ihm die mögliche Ar- beitgeberin am 27. April 2015 per E-Mail mitteilte, dass sie nach reiflicher Überlegung zum Schluss gekommen sei, dass sie von einer Anstellung absehen werde (Bg-act. 10/9). c) Aus dem E-Mail der möglichen Arbeitgeberin vom 27. April 2015 geht klar hervor, weshalb sie dem Beschwerdeführer eine Absage erteilte. Die Fir-</w:t>
      </w:r>
    </w:p>
    <w:p>
      <w:r>
        <w:t>- 11 - ma störte sich offenbar daran, dass der Beschwerdeführer vieles im Ar- beitsvertrag nicht in Ordnung fand und Anpassungen vorgenommen wer- den sollten. Sie gab an, dies sei bislang noch nie vorgekommen. So habe er etwa Änderungswünsche hinsichtlich des Krankentaggeldes angemel- det, welches von 80 % auf 100 % hätte erhöht werden sollen, und eine nebenberufliche Tätigkeit auf eigene Rechnung erwähnt (vgl. zum genau- en Wortlaut Bg-act. 6 und 10/9, und die Stellungnahme des Beschwerde- führers an den Beschwerdegegner vom 24. Juni 2015, Bg-act. 8, worin er den Ablauf des Gesprächs vom 22. April 2015 schilderte). Der Beschwer- deführer stellt den Inhalt des Absageschreibens denn auch nicht in Abre- de. d) Grundsätzlich ist es nicht unüblich und auch nicht unzulässig, der mögli- chen Arbeitgeberin Fragen in Zusammenhang mit einem vorgelegten Ar- beitsvertragsentwurfs zu stellen. Da es sich vorliegend um einen Lücken- text handelte, war dies geradezu eine Einladung, gewisse Punkte zu be- sprechen. Wie weit ein Arbeitssuchender vor dem Hintergrund der Scha- denminderungspflicht hier gehen darf, liegt im Ermessen jedes Arbeitge- bers. Für die potentielle Arbeitgeberin ging das Verhalten des Beschwer- deführers offenbar zu weit und hat letztlich zur Absage geführt. Der Auf- fassung des Beschwerdegegners, dass die Fragen bzw. Forderungen des Beschwerdeführers anlässlich des Gesprächs vom 22. April 2015 auch mehr als geeignet seien, einen potentiellen Arbeitgeber davon abzuhal- ten, den entsprechenden Bewerber einzustellen, ist jedoch nicht vollum- fänglich zu folgen. Der Beschwerdeführer hat nach dem Gespräch vom 22. April 2015 offensichtlich nicht davon ausgehen müssen, dass er nicht angestellt wird, wie die E-Mail-Korrespondenz vom 23. April 2015 zeigt: "es war wirklich ein tolles Gespräch und ich werde, wie Sie mir abschlies- send mitteilten, zum 01.05.15 für die NL O.3._____ eingestellt. Den AV wird mir, wie besprochen, mit allen Beilagen per Post zugeschickt. Absch- liessend bitte ich Sie noch vorab, wie von mir gewünscht, um eine ver-</w:t>
      </w:r>
    </w:p>
    <w:p>
      <w:r>
        <w:t>- 12 - bindliche Stellenzusage nebst endgültiger Fassung des AV via Email, damit ich hier meine anderen Aktivitäten einstellen kann" (vgl. Bg-act. 10/10). Wie aus dieser Textstelle hervorgeht, wäre der Beschwerdeführer offenbar auch bereit gewesen, seine anderen Tätigkeiten aufzugeben (vgl. die Stellungnahme des Beschwerdeführers an den Beschwerdegeg- ner vom 24. Juni 2015, Bg-act. 8). Dazu kommt, dass immerhin drei Vor- stellungsgespräche stattgefunden haben, der Beschwerdeführer mithin sein Interesse an einer Anstellung gezeigt hat und ebenso die potentielle Arbeitgeberin, ansonsten diese den Beschwerdeführer wohl kaum mehre- re Male zu einem Gespräch eingeladen hätte. Vor diesem Hintergrund er- scheint erwiesen, dass der Beschwerdeführer die Stelle zwar nicht abge- lehnt hat, jedoch letztlich durch seine vertraglichen Forderungen bei der potentiellen Arbeitgeberin einen negativen Eindruck hinterlassen und da- mit seine Chancen auf eine Anstellung verspielt hat. Insbesondere zeigt sich dies mit Blick auf seine Beharrlichkeit hinsichtlich der Erhöhung des Krankentaggeldes. Dem Beschwerdeführer wurde diesbezüglich nämlich ein praktisch unterzeichnungsreifer Vertrag vorgelegt, der festhielt, dass das Krankentaggeld durch eine Kollektivversicherung im Umfang von 80 % des Lohnes gedeckt ist (vgl. den vom Beschwerdeführer am 16. Ja- nuar 2016 nachgereichten Arbeitsvertrags-Entwurf, Ziff. 9), was dem ge- setzlichen Rahmen entspricht. Indem der Beschwerdeführer an einer Er- höhung des Krankentaggeldes dennoch festgehalten hat, ist sein Verhal- ten vergleichbar mit demjenigen eines Arbeitssuchenden, der im Rahmen von Vertragsverhandlungen einen zu hohen Lohn fordert und deshalb damit rechnen muss, dass die Anstellung möglicherweise nicht zustande kommt. e) Unzumutbarkeitsgründe im Sinne von Art. 16 Abs. 2 lit. a-i AVIG, auf- grund welcher der Beschwerdeführer allenfalls berechtigt gewesen wäre, die ihm anerbotene Stelle abzulehnen, macht er sodann weder geltend noch ergeben sich solche aus den Akten.</w:t>
      </w:r>
    </w:p>
    <w:p>
      <w:r>
        <w:t>- 13 - f) Zusammenfassend ergibt sich somit, dass der Beschwerdeführer das Zu- standekommen eines zumutbaren Arbeitsverhältnisses durch sein Verhal- ten vereitelt hat. Die Einstellung in der Anspruchsberechtigung gestützt auf Art. 30 Abs. 1 lit. d AVIG erfolgte damit zu Recht. 5.a) Vor diesem Hintergrund bleibt zu prüfen, ob der angefochtene Entscheid auch hinsichtlich der Einstelldauer von 37 Tagen rechtens ist. Gemäss Art. 30 Abs. 3 AVIG bemisst sich die Dauer der Einstellung nach dem Grad des Verschuldens und beträgt je nach Einstellungsgrund einen bis 15 Tage bei leichtem, 16 bis 30 Tage bei mittelschwerem und 31 bis 60 Tage bei schwerem Verschulden (Art. 45 Abs. 3 AVIV). Da es sich bei der Festsetzung der Einstelldauer naturgemäss um einen Ermessensent- scheid handelt, bei welchem den Verfügungsinstanzen ein grosser Er- messungsspielraum zusteht, ist dem Verwaltungsgericht bei deren Prü- fung Zurückhaltung geboten (BGE 126 V 353 E.5d; Urteil des Bundesge- richts 8C_22/2008 vom 5. März 2008 E.3). Es darf sein Ermessen nicht ohne triftige Gründe an die Stelle desjenigen der Verwaltung setzen, son- dern muss sich bei der Korrektur auf Gegebenheiten abstützen können, welche eine abweichende Ermessensausübung als naheliegender er- scheinen lassen (BGE 126 V 353 E.5d; 123 V 150 E.2 m.w.H.). b) Die im vorliegenden Fall angeordnete Einstelldauer von 37 Tagen bewegt sich im unteren Bereich des dargelegten Rahmens für ein schweres Ver- schulden. Die Einstelldauer wurde damit begründet, dass der Beschwer- deführer aufgrund seines Verhaltens damit habe rechnen müssen, nicht angestellt zu werden, was – wie der Beschwerdegegner zu Recht aus- führt – der Ablehnung einer zumutbaren Stelle gleichkommt (vgl. vorne E.3a). Die verfügte Einstelldauer erachtet das Gericht im vorliegenden Fall indes für nicht angemessen. Gemäss Art. 45 Abs. 4 lit. b AVIV wiegt das Verschulden bei Ablehnung einer zumutbaren Arbeit immer schwer,</w:t>
      </w:r>
    </w:p>
    <w:p>
      <w:r>
        <w:t>- 14 - wenn der Versicherte ohne entschuldbaren Grund eine zumutbare Arbeit abgelehnt hat (vgl. auch AVIG-Praxis ALE, gültig ab 1. Januar 2016, Rz. D72, wonach die erstmalige Ablehnung einer zugewiesenen zumutbaren unbefristeten Stelle mit 31 bis 45 Einstellungstagen zu sanktionieren ist). Als entschuldbarer Grund im Sinne von Art. 45 Abs. 4 AVIV gilt nach der Rechtsprechung ein Grund, der das Verschulden leichter als schwer er- scheinen lassen mag (BGE 130 V 125 E.3.5). Wie der Beschwerdegegner selbst darlegt, ist es nicht unüblich und auch nicht unzulässig, der mögli- chen Arbeitgeberin gewisse Fragen in Zusammenhang mit einem vorge- legten Arbeitsvertragsentwurfs zu stellen. Offenbar wurde dem Be- schwerdeführer im Rahmen des Gesprächs am 22. April 2015 auch nicht das Gefühl gegeben, er überspanne den Bogen mit seinen Forderungen (vgl. vorne E.4d m.w.H.). Der vorliegende Fall ist auch nicht vergleichbar mit einem Fall, wo ein Arbeitssuchender von vornherein nicht gewillt ist, eine ihm zumutbare Stelle anzutreten. Ein gewisses Verschulden am Nichtzustandekommen der Anstellung ist dem Beschwerdeführer ange- sichts der gesamten Umstände, wie in E.4d dargelegt, dennoch vorzuwer- fen, was eine Einstelldauer von 20 Tagen rechtfertigt. Diese Einstelldauer bewegt sich im unteren Bereich des Sanktionsrahmens für ein mittel- schweres Verschulden. 6. Auf die vom Beschwerdeführer in seiner Beschwerde in Zusammenhang mit dem angeblich von ihm protokollierten Gespräch mit dem RAV vom 8. Mai 2015 betreffend die Förderung seiner selbständigen Erwerbstätigkeit aufgeführten Fragen an das Gericht ist nicht einzugehen, da dies nicht Gegenstand des vorliegenden Verfahrens bildet. 7.a) Zusammenfassend ist somit festzuhalten, dass das Nichtzustandekom- men einer Anstellung bei der möglichen Arbeitgeberin auf ein mittel- schweres Verschulden des Beschwerdeführers zurückgeht. Der Be- schwerdeführer hat offensichtlich nicht alles ihm Zumutbare unternom-</w:t>
      </w:r>
    </w:p>
    <w:p>
      <w:r>
        <w:t>- 15 - men, um die Stelle zu erhalten. Allerdings ist sein Verhalten in Würdigung der gesamten Umstände im vorliegenden Fall nicht als schweres Ver- schulden zu qualifizieren. Eine auf dieser Grundlage auf 20 Tage redu- zierte Einstelldauer erscheint dem Gericht daher als angemessen. Damit wird die Beschwerde teilweise gutgeheissen und der angefochtene Ein- spracheentscheid vom 10. August 2015 insofern aufgehoben, als die Ein- stellung in der Anspruchsberechtigung von 37 auf 20 Tage reduziert wird. b) Gemäss Art. 61 lit. a ATSG ist das kantonale Beschwerdeverfahren in Sozialversicherungssachen – ausser im Falle von leichtsinniger oder mutwilliger Prozessführung – kostenlos, weshalb vorliegend keine Kosten erhoben werden. Dem teilweise obsiegenden Beschwerdegegner steht kein Anspruch auf Ersatz der Parteikosten zu (Art. 61 lit. g ATSG e con- trario). Da er nicht anwaltlich vertreten ist, steht auch dem teilweise ob- siegenden Beschwerdeführer keine Parteientschädigung zu.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